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A56" w:rsidRDefault="00315A56" w:rsidP="00315A56">
      <w:pPr>
        <w:pStyle w:val="Heading1"/>
        <w:spacing w:before="100" w:line="469" w:lineRule="exact"/>
        <w:rPr>
          <w:rFonts w:asciiTheme="minorHAnsi" w:hAnsiTheme="minorHAnsi" w:cstheme="minorHAnsi"/>
          <w:b/>
          <w:color w:val="303030"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2520950</wp:posOffset>
            </wp:positionH>
            <wp:positionV relativeFrom="paragraph">
              <wp:posOffset>-591185</wp:posOffset>
            </wp:positionV>
            <wp:extent cx="913765" cy="92329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rissant Se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EF3" w:rsidRPr="00315A56" w:rsidRDefault="00C65D63" w:rsidP="00315A56">
      <w:pPr>
        <w:pStyle w:val="Heading1"/>
        <w:spacing w:before="100" w:line="469" w:lineRule="exact"/>
        <w:rPr>
          <w:rFonts w:asciiTheme="minorHAnsi" w:hAnsiTheme="minorHAnsi" w:cstheme="minorHAnsi"/>
          <w:b/>
        </w:rPr>
      </w:pPr>
      <w:r w:rsidRPr="00315A56">
        <w:rPr>
          <w:rFonts w:asciiTheme="minorHAnsi" w:hAnsiTheme="minorHAnsi" w:cstheme="minorHAnsi"/>
          <w:b/>
          <w:color w:val="303030"/>
        </w:rPr>
        <w:t>CITY OF FLORISSANT</w:t>
      </w:r>
      <w:bookmarkStart w:id="0" w:name="City_of_Florissant"/>
      <w:bookmarkEnd w:id="0"/>
    </w:p>
    <w:p w:rsidR="00851EF3" w:rsidRPr="00315A56" w:rsidRDefault="00C65D63" w:rsidP="00315A56">
      <w:pPr>
        <w:spacing w:line="469" w:lineRule="exact"/>
        <w:ind w:left="684" w:right="459"/>
        <w:jc w:val="center"/>
        <w:rPr>
          <w:rFonts w:asciiTheme="minorHAnsi" w:hAnsiTheme="minorHAnsi" w:cstheme="minorHAnsi"/>
          <w:sz w:val="40"/>
        </w:rPr>
      </w:pPr>
      <w:r w:rsidRPr="00315A56">
        <w:rPr>
          <w:rFonts w:asciiTheme="minorHAnsi" w:hAnsiTheme="minorHAnsi" w:cstheme="minorHAnsi"/>
          <w:sz w:val="40"/>
        </w:rPr>
        <w:t>Citizens Participation Committee</w:t>
      </w:r>
    </w:p>
    <w:p w:rsidR="00851EF3" w:rsidRPr="00315A56" w:rsidRDefault="00A24C0F" w:rsidP="00315A56">
      <w:pPr>
        <w:spacing w:before="1"/>
        <w:ind w:left="677" w:right="461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November 9</w:t>
      </w:r>
      <w:r w:rsidR="00C65D63" w:rsidRPr="00315A56">
        <w:rPr>
          <w:rFonts w:asciiTheme="minorHAnsi" w:hAnsiTheme="minorHAnsi" w:cstheme="minorHAnsi"/>
          <w:sz w:val="32"/>
          <w:szCs w:val="32"/>
        </w:rPr>
        <w:t>, 202</w:t>
      </w:r>
      <w:r w:rsidR="00E818D2">
        <w:rPr>
          <w:rFonts w:asciiTheme="minorHAnsi" w:hAnsiTheme="minorHAnsi" w:cstheme="minorHAnsi"/>
          <w:sz w:val="32"/>
          <w:szCs w:val="32"/>
        </w:rPr>
        <w:t>2</w:t>
      </w:r>
      <w:r w:rsidR="00C65D63" w:rsidRPr="00315A56">
        <w:rPr>
          <w:rFonts w:asciiTheme="minorHAnsi" w:hAnsiTheme="minorHAnsi" w:cstheme="minorHAnsi"/>
          <w:sz w:val="32"/>
          <w:szCs w:val="32"/>
        </w:rPr>
        <w:t xml:space="preserve"> @ 6:30 PM</w:t>
      </w:r>
    </w:p>
    <w:p w:rsidR="00D53EE5" w:rsidRDefault="00D53EE5" w:rsidP="00D53EE5">
      <w:pPr>
        <w:pStyle w:val="BodyText"/>
        <w:ind w:left="116" w:right="82"/>
        <w:rPr>
          <w:rFonts w:asciiTheme="minorHAnsi" w:hAnsiTheme="minorHAnsi" w:cstheme="minorHAnsi"/>
        </w:rPr>
      </w:pPr>
    </w:p>
    <w:p w:rsidR="00851EF3" w:rsidRPr="00315A56" w:rsidRDefault="00C65D63" w:rsidP="00315A56">
      <w:pPr>
        <w:pStyle w:val="BodyText"/>
        <w:ind w:left="115" w:right="130"/>
        <w:rPr>
          <w:rFonts w:asciiTheme="minorHAnsi" w:hAnsiTheme="minorHAnsi" w:cstheme="minorHAnsi"/>
        </w:rPr>
      </w:pPr>
      <w:r w:rsidRPr="00315A56">
        <w:rPr>
          <w:rFonts w:asciiTheme="minorHAnsi" w:hAnsiTheme="minorHAnsi" w:cstheme="minorHAnsi"/>
        </w:rPr>
        <w:t xml:space="preserve">For more information contact </w:t>
      </w:r>
      <w:r w:rsidR="00A24C0F">
        <w:rPr>
          <w:rFonts w:asciiTheme="minorHAnsi" w:hAnsiTheme="minorHAnsi" w:cstheme="minorHAnsi"/>
        </w:rPr>
        <w:t>Trisha Crow</w:t>
      </w:r>
      <w:r w:rsidRPr="00315A56">
        <w:rPr>
          <w:rFonts w:asciiTheme="minorHAnsi" w:hAnsiTheme="minorHAnsi" w:cstheme="minorHAnsi"/>
        </w:rPr>
        <w:t xml:space="preserve"> at 314-839-76</w:t>
      </w:r>
      <w:r w:rsidR="00A24C0F">
        <w:rPr>
          <w:rFonts w:asciiTheme="minorHAnsi" w:hAnsiTheme="minorHAnsi" w:cstheme="minorHAnsi"/>
        </w:rPr>
        <w:t>80</w:t>
      </w:r>
      <w:r w:rsidRPr="00315A56">
        <w:rPr>
          <w:rFonts w:asciiTheme="minorHAnsi" w:hAnsiTheme="minorHAnsi" w:cstheme="minorHAnsi"/>
        </w:rPr>
        <w:t xml:space="preserve"> or by email at </w:t>
      </w:r>
      <w:hyperlink r:id="rId6" w:history="1">
        <w:r w:rsidR="00A24C0F" w:rsidRPr="00805137">
          <w:rPr>
            <w:rStyle w:val="Hyperlink"/>
            <w:rFonts w:asciiTheme="minorHAnsi" w:hAnsiTheme="minorHAnsi" w:cstheme="minorHAnsi"/>
          </w:rPr>
          <w:t xml:space="preserve">tcrow@florissantmo.com </w:t>
        </w:r>
      </w:hyperlink>
    </w:p>
    <w:p w:rsidR="00851EF3" w:rsidRPr="00315A56" w:rsidRDefault="00851EF3" w:rsidP="00315A56">
      <w:pPr>
        <w:pStyle w:val="BodyText"/>
        <w:spacing w:before="2"/>
        <w:rPr>
          <w:rFonts w:asciiTheme="minorHAnsi" w:hAnsiTheme="minorHAnsi" w:cstheme="minorHAnsi"/>
          <w:sz w:val="28"/>
          <w:szCs w:val="28"/>
        </w:rPr>
      </w:pPr>
    </w:p>
    <w:p w:rsidR="00C65D63" w:rsidRDefault="005D2F09" w:rsidP="005D2F09">
      <w:pPr>
        <w:ind w:left="384"/>
        <w:jc w:val="center"/>
        <w:rPr>
          <w:rFonts w:asciiTheme="minorHAnsi" w:hAnsiTheme="minorHAnsi" w:cstheme="minorHAnsi"/>
          <w:b/>
          <w:sz w:val="24"/>
          <w:szCs w:val="24"/>
          <w:u w:val="thick"/>
        </w:rPr>
      </w:pPr>
      <w:r>
        <w:rPr>
          <w:rFonts w:asciiTheme="minorHAnsi" w:hAnsiTheme="minorHAnsi" w:cstheme="minorHAnsi"/>
          <w:b/>
          <w:sz w:val="24"/>
          <w:szCs w:val="24"/>
          <w:u w:val="thick"/>
        </w:rPr>
        <w:t>MINUTES</w:t>
      </w:r>
    </w:p>
    <w:p w:rsidR="00C65D63" w:rsidRPr="005D2F09" w:rsidRDefault="00C65D63" w:rsidP="00C65D63">
      <w:pPr>
        <w:ind w:left="384"/>
        <w:rPr>
          <w:rFonts w:asciiTheme="minorHAnsi" w:hAnsiTheme="minorHAnsi" w:cstheme="minorHAnsi"/>
          <w:b/>
          <w:sz w:val="24"/>
          <w:szCs w:val="24"/>
          <w:u w:val="thick"/>
        </w:rPr>
      </w:pPr>
    </w:p>
    <w:p w:rsidR="005D2F09" w:rsidRPr="005D2F09" w:rsidRDefault="005D2F09" w:rsidP="005D2F09">
      <w:pPr>
        <w:pStyle w:val="NoSpacing"/>
        <w:rPr>
          <w:rFonts w:cstheme="minorHAnsi"/>
          <w:b/>
          <w:u w:val="single"/>
        </w:rPr>
      </w:pPr>
      <w:r w:rsidRPr="005D2F09">
        <w:rPr>
          <w:rFonts w:cstheme="minorHAnsi"/>
          <w:b/>
          <w:u w:val="single"/>
        </w:rPr>
        <w:t>Attending</w:t>
      </w:r>
    </w:p>
    <w:p w:rsidR="005D2F09" w:rsidRPr="00A22D1D" w:rsidRDefault="005D2F09" w:rsidP="005D2F09">
      <w:pPr>
        <w:pStyle w:val="NoSpacing"/>
        <w:rPr>
          <w:rFonts w:cstheme="minorHAnsi"/>
          <w:color w:val="FF0000"/>
        </w:rPr>
      </w:pPr>
      <w:r w:rsidRPr="00A22D1D">
        <w:rPr>
          <w:rFonts w:cstheme="minorHAnsi"/>
          <w:color w:val="FF0000"/>
        </w:rPr>
        <w:t>Deb Bryant, Chair</w:t>
      </w:r>
    </w:p>
    <w:p w:rsidR="005D2F09" w:rsidRPr="00A22D1D" w:rsidRDefault="005D2F09" w:rsidP="005D2F09">
      <w:pPr>
        <w:pStyle w:val="NoSpacing"/>
        <w:rPr>
          <w:rFonts w:cstheme="minorHAnsi"/>
          <w:color w:val="FF0000"/>
        </w:rPr>
      </w:pPr>
      <w:r w:rsidRPr="00A22D1D">
        <w:rPr>
          <w:rFonts w:cstheme="minorHAnsi"/>
          <w:color w:val="FF0000"/>
        </w:rPr>
        <w:t>Katie Doherty</w:t>
      </w:r>
    </w:p>
    <w:p w:rsidR="005D2F09" w:rsidRPr="00A22D1D" w:rsidRDefault="005D2F09" w:rsidP="005D2F09">
      <w:pPr>
        <w:pStyle w:val="NoSpacing"/>
        <w:rPr>
          <w:rFonts w:cstheme="minorHAnsi"/>
          <w:color w:val="FF0000"/>
        </w:rPr>
      </w:pPr>
      <w:r w:rsidRPr="00A22D1D">
        <w:rPr>
          <w:rFonts w:cstheme="minorHAnsi"/>
          <w:color w:val="FF0000"/>
        </w:rPr>
        <w:t>Chris Keil</w:t>
      </w:r>
    </w:p>
    <w:p w:rsidR="005D2F09" w:rsidRPr="00A22D1D" w:rsidRDefault="005D2F09" w:rsidP="005D2F09">
      <w:pPr>
        <w:pStyle w:val="NoSpacing"/>
        <w:rPr>
          <w:rFonts w:cstheme="minorHAnsi"/>
          <w:color w:val="FF0000"/>
        </w:rPr>
      </w:pPr>
      <w:r w:rsidRPr="00A22D1D">
        <w:rPr>
          <w:rFonts w:cstheme="minorHAnsi"/>
          <w:color w:val="FF0000"/>
        </w:rPr>
        <w:t>Mary</w:t>
      </w:r>
      <w:r w:rsidR="00A24C0F" w:rsidRPr="00A22D1D">
        <w:rPr>
          <w:rFonts w:cstheme="minorHAnsi"/>
          <w:color w:val="FF0000"/>
        </w:rPr>
        <w:t xml:space="preserve"> Pat</w:t>
      </w:r>
      <w:r w:rsidRPr="00A22D1D">
        <w:rPr>
          <w:rFonts w:cstheme="minorHAnsi"/>
          <w:color w:val="FF0000"/>
        </w:rPr>
        <w:t xml:space="preserve"> Outlaw</w:t>
      </w:r>
    </w:p>
    <w:p w:rsidR="00A24C0F" w:rsidRPr="00A22D1D" w:rsidRDefault="00A24C0F" w:rsidP="005D2F09">
      <w:pPr>
        <w:pStyle w:val="NoSpacing"/>
        <w:rPr>
          <w:rFonts w:cstheme="minorHAnsi"/>
          <w:color w:val="FF0000"/>
        </w:rPr>
      </w:pPr>
      <w:r w:rsidRPr="00A22D1D">
        <w:rPr>
          <w:rFonts w:cstheme="minorHAnsi"/>
          <w:color w:val="FF0000"/>
        </w:rPr>
        <w:t>Yolanda Holton</w:t>
      </w:r>
      <w:r w:rsidR="00297C66" w:rsidRPr="00A22D1D">
        <w:rPr>
          <w:rFonts w:cstheme="minorHAnsi"/>
          <w:color w:val="FF0000"/>
        </w:rPr>
        <w:t xml:space="preserve"> </w:t>
      </w:r>
    </w:p>
    <w:p w:rsidR="005D2F09" w:rsidRPr="00A22D1D" w:rsidRDefault="005D2F09" w:rsidP="005D2F09">
      <w:pPr>
        <w:pStyle w:val="NoSpacing"/>
        <w:rPr>
          <w:rFonts w:cstheme="minorHAnsi"/>
          <w:color w:val="FF0000"/>
        </w:rPr>
      </w:pPr>
      <w:r w:rsidRPr="00A22D1D">
        <w:rPr>
          <w:rFonts w:cstheme="minorHAnsi"/>
          <w:color w:val="FF0000"/>
        </w:rPr>
        <w:t>Trisha Crow, Staff</w:t>
      </w:r>
    </w:p>
    <w:p w:rsidR="005D2F09" w:rsidRPr="00A22D1D" w:rsidRDefault="008744C5" w:rsidP="005D2F09">
      <w:pPr>
        <w:rPr>
          <w:rFonts w:asciiTheme="minorHAnsi" w:hAnsiTheme="minorHAnsi" w:cstheme="minorHAnsi"/>
          <w:color w:val="FF0000"/>
        </w:rPr>
      </w:pPr>
      <w:r w:rsidRPr="00A22D1D">
        <w:rPr>
          <w:rFonts w:asciiTheme="minorHAnsi" w:hAnsiTheme="minorHAnsi" w:cstheme="minorHAnsi"/>
          <w:color w:val="FF0000"/>
        </w:rPr>
        <w:t>Ingrid Rivera, Staff</w:t>
      </w:r>
    </w:p>
    <w:p w:rsidR="00A24C0F" w:rsidRPr="00A22D1D" w:rsidRDefault="00A24C0F" w:rsidP="005D2F09">
      <w:pPr>
        <w:rPr>
          <w:rFonts w:asciiTheme="minorHAnsi" w:hAnsiTheme="minorHAnsi" w:cstheme="minorHAnsi"/>
          <w:color w:val="FF0000"/>
        </w:rPr>
      </w:pPr>
    </w:p>
    <w:p w:rsidR="005D2F09" w:rsidRPr="00A22D1D" w:rsidRDefault="005D2F09" w:rsidP="005D2F09">
      <w:pPr>
        <w:rPr>
          <w:rFonts w:asciiTheme="minorHAnsi" w:hAnsiTheme="minorHAnsi" w:cstheme="minorHAnsi"/>
          <w:color w:val="FF0000"/>
        </w:rPr>
      </w:pPr>
      <w:r w:rsidRPr="00A22D1D">
        <w:rPr>
          <w:rFonts w:asciiTheme="minorHAnsi" w:hAnsiTheme="minorHAnsi" w:cstheme="minorHAnsi"/>
          <w:color w:val="FF0000"/>
        </w:rPr>
        <w:t>Meeting was called to order.</w:t>
      </w:r>
    </w:p>
    <w:p w:rsidR="005D2F09" w:rsidRPr="00A22D1D" w:rsidRDefault="005D2F09" w:rsidP="005D2F09">
      <w:pPr>
        <w:rPr>
          <w:rFonts w:asciiTheme="minorHAnsi" w:hAnsiTheme="minorHAnsi" w:cstheme="minorHAnsi"/>
          <w:color w:val="FF0000"/>
        </w:rPr>
      </w:pPr>
    </w:p>
    <w:p w:rsidR="005E7DAE" w:rsidRPr="00A22D1D" w:rsidRDefault="005D2F09" w:rsidP="005D2F09">
      <w:pPr>
        <w:rPr>
          <w:rFonts w:asciiTheme="minorHAnsi" w:hAnsiTheme="minorHAnsi" w:cstheme="minorHAnsi"/>
          <w:color w:val="FF0000"/>
        </w:rPr>
      </w:pPr>
      <w:r w:rsidRPr="00A22D1D">
        <w:rPr>
          <w:rFonts w:asciiTheme="minorHAnsi" w:hAnsiTheme="minorHAnsi" w:cstheme="minorHAnsi"/>
          <w:color w:val="FF0000"/>
        </w:rPr>
        <w:t xml:space="preserve">Roll Call: </w:t>
      </w:r>
      <w:r w:rsidR="00A24C0F" w:rsidRPr="00A22D1D">
        <w:rPr>
          <w:rFonts w:asciiTheme="minorHAnsi" w:hAnsiTheme="minorHAnsi" w:cstheme="minorHAnsi"/>
          <w:color w:val="FF0000"/>
        </w:rPr>
        <w:t>Deb Bryant, Katie Doherty, Chris Keil, Mary Pat Outlaw and Youlanda Holton</w:t>
      </w:r>
      <w:r w:rsidR="006A5D19" w:rsidRPr="00A22D1D">
        <w:rPr>
          <w:rFonts w:asciiTheme="minorHAnsi" w:hAnsiTheme="minorHAnsi" w:cstheme="minorHAnsi"/>
          <w:color w:val="FF0000"/>
        </w:rPr>
        <w:t xml:space="preserve"> (via phone)</w:t>
      </w:r>
      <w:r w:rsidR="00297C66" w:rsidRPr="00A22D1D">
        <w:rPr>
          <w:rFonts w:asciiTheme="minorHAnsi" w:hAnsiTheme="minorHAnsi" w:cstheme="minorHAnsi"/>
          <w:color w:val="FF0000"/>
        </w:rPr>
        <w:t xml:space="preserve">. </w:t>
      </w:r>
    </w:p>
    <w:p w:rsidR="005E7DAE" w:rsidRDefault="005E7DAE" w:rsidP="005D2F09">
      <w:pPr>
        <w:rPr>
          <w:rFonts w:asciiTheme="minorHAnsi" w:hAnsiTheme="minorHAnsi" w:cstheme="minorHAnsi"/>
        </w:rPr>
      </w:pPr>
    </w:p>
    <w:p w:rsidR="00297C66" w:rsidRDefault="008744C5" w:rsidP="005D2F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Quorum was</w:t>
      </w:r>
      <w:r w:rsidR="00297C66">
        <w:rPr>
          <w:rFonts w:asciiTheme="minorHAnsi" w:hAnsiTheme="minorHAnsi" w:cstheme="minorHAnsi"/>
        </w:rPr>
        <w:t xml:space="preserve"> met, t</w:t>
      </w:r>
      <w:r w:rsidR="005E7DAE">
        <w:rPr>
          <w:rFonts w:asciiTheme="minorHAnsi" w:hAnsiTheme="minorHAnsi" w:cstheme="minorHAnsi"/>
        </w:rPr>
        <w:t>h</w:t>
      </w:r>
      <w:r w:rsidR="00297C66">
        <w:rPr>
          <w:rFonts w:asciiTheme="minorHAnsi" w:hAnsiTheme="minorHAnsi" w:cstheme="minorHAnsi"/>
        </w:rPr>
        <w:t>e public meeting proceeded with those in attendance.</w:t>
      </w:r>
    </w:p>
    <w:p w:rsidR="00297C66" w:rsidRDefault="00297C66" w:rsidP="005D2F09">
      <w:pPr>
        <w:rPr>
          <w:rFonts w:asciiTheme="minorHAnsi" w:hAnsiTheme="minorHAnsi" w:cstheme="minorHAnsi"/>
        </w:rPr>
      </w:pPr>
    </w:p>
    <w:p w:rsidR="005D2F09" w:rsidRDefault="008744C5" w:rsidP="005D2F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Trisha Crow presented a call for any new business</w:t>
      </w:r>
      <w:r w:rsidR="009134D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No responses were given. Trisha Crow began the discussion of the Beautiful Home Awards process. She reminded the committee that nominations were now being accepted and will close on June 16</w:t>
      </w:r>
      <w:r w:rsidRPr="008744C5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, 2023. Nominations can be made in person, via email or online at </w:t>
      </w:r>
      <w:hyperlink r:id="rId7" w:history="1">
        <w:r w:rsidRPr="00F45C44">
          <w:rPr>
            <w:rStyle w:val="Hyperlink"/>
            <w:rFonts w:asciiTheme="minorHAnsi" w:hAnsiTheme="minorHAnsi" w:cstheme="minorHAnsi"/>
          </w:rPr>
          <w:t>www.florissantmo.com/beautifulhome</w:t>
        </w:r>
      </w:hyperlink>
      <w:r>
        <w:rPr>
          <w:rFonts w:asciiTheme="minorHAnsi" w:hAnsiTheme="minorHAnsi" w:cstheme="minorHAnsi"/>
        </w:rPr>
        <w:t>. If any ward does not have any nominations, the committee members will be notified two weeks prior to the deadline (June 2</w:t>
      </w:r>
      <w:r w:rsidRPr="008744C5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2023). The office staff will reach out the media department to re-post an </w:t>
      </w:r>
      <w:proofErr w:type="gramStart"/>
      <w:r>
        <w:rPr>
          <w:rFonts w:asciiTheme="minorHAnsi" w:hAnsiTheme="minorHAnsi" w:cstheme="minorHAnsi"/>
        </w:rPr>
        <w:t>informational video recruiting nominations</w:t>
      </w:r>
      <w:proofErr w:type="gramEnd"/>
      <w:r>
        <w:rPr>
          <w:rFonts w:asciiTheme="minorHAnsi" w:hAnsiTheme="minorHAnsi" w:cstheme="minorHAnsi"/>
        </w:rPr>
        <w:t xml:space="preserve"> for this year’s beautiful home awards. </w:t>
      </w:r>
    </w:p>
    <w:p w:rsidR="00EE1F65" w:rsidRDefault="00EE1F65" w:rsidP="005D2F09">
      <w:pPr>
        <w:rPr>
          <w:rFonts w:asciiTheme="minorHAnsi" w:hAnsiTheme="minorHAnsi" w:cstheme="minorHAnsi"/>
        </w:rPr>
      </w:pPr>
    </w:p>
    <w:p w:rsidR="00EE1F65" w:rsidRDefault="00EE1F65" w:rsidP="005D2F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Those in attendance expressed support for t</w:t>
      </w:r>
      <w:r w:rsidR="008744C5">
        <w:rPr>
          <w:rFonts w:asciiTheme="minorHAnsi" w:hAnsiTheme="minorHAnsi" w:cstheme="minorHAnsi"/>
        </w:rPr>
        <w:t>his year’s beautiful home awards</w:t>
      </w:r>
      <w:r>
        <w:rPr>
          <w:rFonts w:asciiTheme="minorHAnsi" w:hAnsiTheme="minorHAnsi" w:cstheme="minorHAnsi"/>
        </w:rPr>
        <w:t>.</w:t>
      </w:r>
    </w:p>
    <w:p w:rsidR="008744C5" w:rsidRDefault="008744C5" w:rsidP="005D2F09">
      <w:pPr>
        <w:rPr>
          <w:rFonts w:asciiTheme="minorHAnsi" w:hAnsiTheme="minorHAnsi" w:cstheme="minorHAnsi"/>
        </w:rPr>
      </w:pPr>
    </w:p>
    <w:p w:rsidR="008744C5" w:rsidRDefault="008744C5" w:rsidP="005D2F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Trisha Crow presented the city’s Comprehensive plan action item for discussion. Item 28 on the comprehensive plan is to, “equitably increase city sponsored activities in all Florissant neighborhoods; utilize </w:t>
      </w:r>
      <w:r w:rsidR="00E6553E">
        <w:rPr>
          <w:rFonts w:asciiTheme="minorHAnsi" w:hAnsiTheme="minorHAnsi" w:cstheme="minorHAnsi"/>
        </w:rPr>
        <w:t>a multi-cultural team to oversee implementation and engagement.” The committee’s suggestions were</w:t>
      </w:r>
      <w:r w:rsidR="00A22D1D">
        <w:rPr>
          <w:rFonts w:asciiTheme="minorHAnsi" w:hAnsiTheme="minorHAnsi" w:cstheme="minorHAnsi"/>
        </w:rPr>
        <w:t xml:space="preserve"> as follows</w:t>
      </w:r>
      <w:bookmarkStart w:id="1" w:name="_GoBack"/>
      <w:bookmarkEnd w:id="1"/>
      <w:r w:rsidR="00E6553E">
        <w:rPr>
          <w:rFonts w:asciiTheme="minorHAnsi" w:hAnsiTheme="minorHAnsi" w:cstheme="minorHAnsi"/>
        </w:rPr>
        <w:t>:</w:t>
      </w:r>
    </w:p>
    <w:p w:rsidR="00E6553E" w:rsidRDefault="00E6553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Moving the “night under the stars” events to different city parks</w:t>
      </w:r>
    </w:p>
    <w:p w:rsidR="00E6553E" w:rsidRDefault="00E6553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Having different bands/genres of music presented to attract different backgrounds and interests</w:t>
      </w:r>
    </w:p>
    <w:p w:rsidR="00E6553E" w:rsidRDefault="00E6553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Hosting events and different locations other than the civic center</w:t>
      </w:r>
    </w:p>
    <w:p w:rsidR="00E6553E" w:rsidRDefault="00E6553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flyer advertising or more promotion to increase engagement</w:t>
      </w:r>
    </w:p>
    <w:p w:rsidR="00E6553E" w:rsidRDefault="00E6553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with local churches to promote city events</w:t>
      </w:r>
    </w:p>
    <w:p w:rsidR="00E6553E" w:rsidRDefault="00E6553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with local school districts and board meetings to increase engagement</w:t>
      </w:r>
    </w:p>
    <w:p w:rsidR="00E6553E" w:rsidRDefault="00E6553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 with local fraternities and sororities </w:t>
      </w:r>
      <w:proofErr w:type="gramStart"/>
      <w:r>
        <w:rPr>
          <w:rFonts w:asciiTheme="minorHAnsi" w:hAnsiTheme="minorHAnsi" w:cstheme="minorHAnsi"/>
        </w:rPr>
        <w:t>who’s</w:t>
      </w:r>
      <w:proofErr w:type="gramEnd"/>
      <w:r>
        <w:rPr>
          <w:rFonts w:asciiTheme="minorHAnsi" w:hAnsiTheme="minorHAnsi" w:cstheme="minorHAnsi"/>
        </w:rPr>
        <w:t xml:space="preserve"> missions are scholarship and community service</w:t>
      </w:r>
    </w:p>
    <w:p w:rsidR="00E6553E" w:rsidRDefault="00E6553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different mediums/language in the messages presented. There is no “one size fits all” </w:t>
      </w:r>
      <w:r>
        <w:rPr>
          <w:rFonts w:asciiTheme="minorHAnsi" w:hAnsiTheme="minorHAnsi" w:cstheme="minorHAnsi"/>
        </w:rPr>
        <w:lastRenderedPageBreak/>
        <w:t xml:space="preserve">approach. Perhaps the messages are being tailored to one group vs the others and that is why there isn’t much engagement. </w:t>
      </w:r>
    </w:p>
    <w:p w:rsidR="00E6553E" w:rsidRDefault="00E6553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Having all the commissions meet together once or twice a year to establish unity and common goals within all the committee’s in Florissant </w:t>
      </w:r>
    </w:p>
    <w:p w:rsidR="00943636" w:rsidRDefault="00943636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Talk to the youth in the area and see what their needs are</w:t>
      </w:r>
    </w:p>
    <w:p w:rsidR="00943636" w:rsidRDefault="00943636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 the perception that there are two different version of Florissant: Old generational vs. the newer residents</w:t>
      </w:r>
      <w:r>
        <w:rPr>
          <w:rFonts w:asciiTheme="minorHAnsi" w:hAnsiTheme="minorHAnsi" w:cstheme="minorHAnsi"/>
        </w:rPr>
        <w:tab/>
      </w:r>
    </w:p>
    <w:p w:rsidR="00943636" w:rsidRDefault="00943636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 the issues of North St. Louis City residents moving into Florissant and how that has affected the community and how to target that</w:t>
      </w:r>
    </w:p>
    <w:p w:rsidR="00E6553E" w:rsidRDefault="00943636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Address the issue of citizens feeling segregated </w:t>
      </w:r>
      <w:proofErr w:type="spellStart"/>
      <w:r>
        <w:rPr>
          <w:rFonts w:asciiTheme="minorHAnsi" w:hAnsiTheme="minorHAnsi" w:cstheme="minorHAnsi"/>
        </w:rPr>
        <w:t>ie</w:t>
      </w:r>
      <w:proofErr w:type="spellEnd"/>
      <w:r>
        <w:rPr>
          <w:rFonts w:asciiTheme="minorHAnsi" w:hAnsiTheme="minorHAnsi" w:cstheme="minorHAnsi"/>
        </w:rPr>
        <w:t>. Some children do not feel welcome or accepted in the city’s parks and recreation centers</w:t>
      </w:r>
    </w:p>
    <w:p w:rsidR="00943636" w:rsidRDefault="00BE62F1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Statistics show </w:t>
      </w:r>
      <w:r w:rsidR="0088544E">
        <w:rPr>
          <w:rFonts w:asciiTheme="minorHAnsi" w:hAnsiTheme="minorHAnsi" w:cstheme="minorHAnsi"/>
        </w:rPr>
        <w:t>that perception is a big issue as well as the language we use. How can we improve that?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Education on these matters needs to happen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Some people might not want to be involved because, “someone else will handle it.” 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is the same people doing the same things in the city sponsored events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 have been faced with pushback when trying to implement change with phrases such as, “we’ve always done it this way.”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Parades can be stretched to other areas/streets in the city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 residents of the “mom &amp; pop” shops in the area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Involve non-profits in these efforts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Involve local business and chamber of commerce with these events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Explore the reasons why people would want to move into Florissant since it is not centrally located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Attract the younger residents with convivence and nightlife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 in more bells &amp; whistles to the area such as a movie theater or updated bowling alley</w:t>
      </w:r>
    </w:p>
    <w:p w:rsidR="0088544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Explore why businesses are not wanting to move to Florissant</w:t>
      </w:r>
    </w:p>
    <w:p w:rsidR="0088544E" w:rsidRPr="00E6553E" w:rsidRDefault="0088544E" w:rsidP="00E655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Utilize the theater more and advertise for more talent and shows in the area. </w:t>
      </w:r>
    </w:p>
    <w:p w:rsidR="00F6158A" w:rsidRDefault="00F6158A" w:rsidP="005D2F09">
      <w:pPr>
        <w:rPr>
          <w:rFonts w:asciiTheme="minorHAnsi" w:hAnsiTheme="minorHAnsi" w:cstheme="minorHAnsi"/>
        </w:rPr>
      </w:pPr>
    </w:p>
    <w:p w:rsidR="00D4383E" w:rsidRDefault="00D4383E" w:rsidP="005D2F09">
      <w:pPr>
        <w:rPr>
          <w:rFonts w:asciiTheme="minorHAnsi" w:hAnsiTheme="minorHAnsi" w:cstheme="minorHAnsi"/>
        </w:rPr>
      </w:pPr>
    </w:p>
    <w:p w:rsidR="00D4383E" w:rsidRDefault="0088544E" w:rsidP="005D2F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committee was thanked for being so open and honest about the</w:t>
      </w:r>
      <w:r w:rsidR="00831C10">
        <w:rPr>
          <w:rFonts w:asciiTheme="minorHAnsi" w:hAnsiTheme="minorHAnsi" w:cstheme="minorHAnsi"/>
        </w:rPr>
        <w:t xml:space="preserve">se issues. The staff informed the members that all suggestions would be given to the Mayor and council members. </w:t>
      </w:r>
    </w:p>
    <w:p w:rsidR="00DB521A" w:rsidRDefault="00DB521A" w:rsidP="005D2F09">
      <w:pPr>
        <w:rPr>
          <w:rFonts w:asciiTheme="minorHAnsi" w:hAnsiTheme="minorHAnsi" w:cstheme="minorHAnsi"/>
        </w:rPr>
      </w:pPr>
    </w:p>
    <w:p w:rsidR="00DB521A" w:rsidRDefault="00DB521A" w:rsidP="005D2F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adjourned at 7:31 pm.</w:t>
      </w:r>
    </w:p>
    <w:p w:rsidR="00D4383E" w:rsidRDefault="00D4383E" w:rsidP="005D2F09">
      <w:pPr>
        <w:rPr>
          <w:rFonts w:asciiTheme="minorHAnsi" w:hAnsiTheme="minorHAnsi" w:cstheme="minorHAnsi"/>
        </w:rPr>
      </w:pPr>
    </w:p>
    <w:p w:rsidR="00D4383E" w:rsidRDefault="00D4383E" w:rsidP="005D2F09">
      <w:pPr>
        <w:rPr>
          <w:rFonts w:asciiTheme="minorHAnsi" w:hAnsiTheme="minorHAnsi" w:cstheme="minorHAnsi"/>
        </w:rPr>
      </w:pPr>
    </w:p>
    <w:p w:rsidR="00851EF3" w:rsidRPr="005D2F09" w:rsidRDefault="00851EF3" w:rsidP="005D2F09">
      <w:pPr>
        <w:pStyle w:val="BodyText"/>
        <w:spacing w:before="7"/>
        <w:rPr>
          <w:rFonts w:asciiTheme="minorHAnsi" w:hAnsiTheme="minorHAnsi" w:cstheme="minorHAnsi"/>
        </w:rPr>
      </w:pPr>
    </w:p>
    <w:p w:rsidR="00851EF3" w:rsidRPr="00A22D1D" w:rsidRDefault="00C65D63" w:rsidP="005D2F09">
      <w:pPr>
        <w:pStyle w:val="BodyText"/>
        <w:spacing w:before="1"/>
        <w:ind w:left="116" w:right="172"/>
        <w:jc w:val="center"/>
        <w:rPr>
          <w:rFonts w:asciiTheme="minorHAnsi" w:hAnsiTheme="minorHAnsi" w:cstheme="minorHAnsi"/>
          <w:color w:val="FF0000"/>
        </w:rPr>
      </w:pPr>
      <w:r w:rsidRPr="00A22D1D">
        <w:rPr>
          <w:rFonts w:asciiTheme="minorHAnsi" w:hAnsiTheme="minorHAnsi" w:cstheme="minorHAnsi"/>
          <w:color w:val="FF0000"/>
        </w:rPr>
        <w:t xml:space="preserve">The above notice was posted on the bulletin board in the Lobby at City Hall </w:t>
      </w:r>
      <w:r w:rsidR="00DB521A" w:rsidRPr="00A22D1D">
        <w:rPr>
          <w:rFonts w:asciiTheme="minorHAnsi" w:hAnsiTheme="minorHAnsi" w:cstheme="minorHAnsi"/>
          <w:color w:val="FF0000"/>
        </w:rPr>
        <w:t xml:space="preserve">and in the Government Building </w:t>
      </w:r>
      <w:r w:rsidRPr="00A22D1D">
        <w:rPr>
          <w:rFonts w:asciiTheme="minorHAnsi" w:hAnsiTheme="minorHAnsi" w:cstheme="minorHAnsi"/>
          <w:color w:val="FF0000"/>
        </w:rPr>
        <w:t xml:space="preserve">on </w:t>
      </w:r>
      <w:r w:rsidR="00831C10" w:rsidRPr="00A22D1D">
        <w:rPr>
          <w:rFonts w:asciiTheme="minorHAnsi" w:hAnsiTheme="minorHAnsi" w:cstheme="minorHAnsi"/>
          <w:color w:val="FF0000"/>
        </w:rPr>
        <w:t>May 9</w:t>
      </w:r>
      <w:r w:rsidR="00831C10" w:rsidRPr="00A22D1D">
        <w:rPr>
          <w:rFonts w:asciiTheme="minorHAnsi" w:hAnsiTheme="minorHAnsi" w:cstheme="minorHAnsi"/>
          <w:color w:val="FF0000"/>
          <w:vertAlign w:val="superscript"/>
        </w:rPr>
        <w:t>th</w:t>
      </w:r>
      <w:r w:rsidR="00831C10" w:rsidRPr="00A22D1D">
        <w:rPr>
          <w:rFonts w:asciiTheme="minorHAnsi" w:hAnsiTheme="minorHAnsi" w:cstheme="minorHAnsi"/>
          <w:color w:val="FF0000"/>
        </w:rPr>
        <w:t>, 2023</w:t>
      </w:r>
    </w:p>
    <w:sectPr w:rsidR="00851EF3" w:rsidRPr="00A22D1D">
      <w:type w:val="continuous"/>
      <w:pgSz w:w="12240" w:h="15840"/>
      <w:pgMar w:top="1500" w:right="15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4039E"/>
    <w:multiLevelType w:val="hybridMultilevel"/>
    <w:tmpl w:val="074A106E"/>
    <w:lvl w:ilvl="0" w:tplc="D0583BEE">
      <w:start w:val="1"/>
      <w:numFmt w:val="decimal"/>
      <w:lvlText w:val="%1."/>
      <w:lvlJc w:val="left"/>
      <w:pPr>
        <w:ind w:left="1559" w:hanging="722"/>
        <w:jc w:val="left"/>
      </w:pPr>
      <w:rPr>
        <w:rFonts w:ascii="Bookman Old Style" w:eastAsia="Bookman Old Style" w:hAnsi="Bookman Old Style" w:cs="Bookman Old Style" w:hint="default"/>
        <w:spacing w:val="0"/>
        <w:w w:val="100"/>
        <w:sz w:val="28"/>
        <w:szCs w:val="28"/>
        <w:lang w:val="en-US" w:eastAsia="en-US" w:bidi="en-US"/>
      </w:rPr>
    </w:lvl>
    <w:lvl w:ilvl="1" w:tplc="A1827E70">
      <w:numFmt w:val="bullet"/>
      <w:lvlText w:val=""/>
      <w:lvlJc w:val="left"/>
      <w:pPr>
        <w:ind w:left="1919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2" w:tplc="18DCF87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en-US"/>
      </w:rPr>
    </w:lvl>
    <w:lvl w:ilvl="3" w:tplc="1D9AF16A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en-US"/>
      </w:rPr>
    </w:lvl>
    <w:lvl w:ilvl="4" w:tplc="2E642908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en-US"/>
      </w:rPr>
    </w:lvl>
    <w:lvl w:ilvl="5" w:tplc="65AE399A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en-US"/>
      </w:rPr>
    </w:lvl>
    <w:lvl w:ilvl="6" w:tplc="4F76F91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B49C3520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en-US"/>
      </w:rPr>
    </w:lvl>
    <w:lvl w:ilvl="8" w:tplc="74462742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A4A6022"/>
    <w:multiLevelType w:val="hybridMultilevel"/>
    <w:tmpl w:val="9358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15352"/>
    <w:multiLevelType w:val="hybridMultilevel"/>
    <w:tmpl w:val="4F6C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61E1F"/>
    <w:multiLevelType w:val="hybridMultilevel"/>
    <w:tmpl w:val="788E4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F3"/>
    <w:rsid w:val="000B3D6F"/>
    <w:rsid w:val="00263458"/>
    <w:rsid w:val="00297C66"/>
    <w:rsid w:val="002C52F3"/>
    <w:rsid w:val="002E7089"/>
    <w:rsid w:val="00315A56"/>
    <w:rsid w:val="0036131C"/>
    <w:rsid w:val="005957E5"/>
    <w:rsid w:val="005D2F09"/>
    <w:rsid w:val="005E7DAE"/>
    <w:rsid w:val="006A5D19"/>
    <w:rsid w:val="00721527"/>
    <w:rsid w:val="007365A9"/>
    <w:rsid w:val="0075799A"/>
    <w:rsid w:val="007C42BD"/>
    <w:rsid w:val="00812902"/>
    <w:rsid w:val="00831C10"/>
    <w:rsid w:val="00851EF3"/>
    <w:rsid w:val="00870DA4"/>
    <w:rsid w:val="008744C5"/>
    <w:rsid w:val="0088544E"/>
    <w:rsid w:val="009134DC"/>
    <w:rsid w:val="00943636"/>
    <w:rsid w:val="00945ED0"/>
    <w:rsid w:val="00A22D1D"/>
    <w:rsid w:val="00A24C0F"/>
    <w:rsid w:val="00A63DDB"/>
    <w:rsid w:val="00BE2C8B"/>
    <w:rsid w:val="00BE62F1"/>
    <w:rsid w:val="00C65D63"/>
    <w:rsid w:val="00CE516F"/>
    <w:rsid w:val="00D278EA"/>
    <w:rsid w:val="00D4383E"/>
    <w:rsid w:val="00D53EE5"/>
    <w:rsid w:val="00DB521A"/>
    <w:rsid w:val="00E6553E"/>
    <w:rsid w:val="00E818D2"/>
    <w:rsid w:val="00EE1F65"/>
    <w:rsid w:val="00F6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F48D"/>
  <w15:docId w15:val="{9E9F7B8C-8C8B-4F17-844C-388F67C7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bidi="en-US"/>
    </w:rPr>
  </w:style>
  <w:style w:type="paragraph" w:styleId="Heading1">
    <w:name w:val="heading 1"/>
    <w:basedOn w:val="Normal"/>
    <w:uiPriority w:val="9"/>
    <w:qFormat/>
    <w:pPr>
      <w:ind w:left="676" w:right="46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559" w:hanging="722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9" w:hanging="72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5A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A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D2F09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lorissantmo.com/beautiful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row@florissantmo.com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jmorris</dc:creator>
  <cp:lastModifiedBy>Ingrid Rivera</cp:lastModifiedBy>
  <cp:revision>8</cp:revision>
  <dcterms:created xsi:type="dcterms:W3CDTF">2022-11-10T21:20:00Z</dcterms:created>
  <dcterms:modified xsi:type="dcterms:W3CDTF">2023-05-09T16:44:00Z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2021-04-20T00:00:00Z</vt:filetime>
  </property>
</Properties>
</file>